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72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  <w:t>附件1：</w:t>
      </w:r>
    </w:p>
    <w:p>
      <w:pPr>
        <w:autoSpaceDE w:val="0"/>
        <w:autoSpaceDN w:val="0"/>
        <w:adjustRightInd w:val="0"/>
        <w:spacing w:line="611" w:lineRule="exact"/>
        <w:jc w:val="center"/>
        <w:rPr>
          <w:rFonts w:ascii="Times New Roman" w:hAnsi="Times New Roman" w:eastAsia="方正小标宋_GBK"/>
          <w:b/>
          <w:color w:val="000000"/>
          <w:spacing w:val="-6"/>
          <w:kern w:val="0"/>
          <w:sz w:val="36"/>
          <w:szCs w:val="24"/>
        </w:rPr>
      </w:pPr>
      <w:r>
        <w:rPr>
          <w:rFonts w:hint="eastAsia" w:ascii="Times New Roman" w:hAnsi="Times New Roman" w:eastAsia="方正小标宋_GBK"/>
          <w:b/>
          <w:color w:val="000000"/>
          <w:spacing w:val="-6"/>
          <w:kern w:val="0"/>
          <w:sz w:val="36"/>
          <w:szCs w:val="24"/>
        </w:rPr>
        <w:t>“十三五”国家密码发展基金密码理论研究课题</w:t>
      </w:r>
    </w:p>
    <w:p>
      <w:pPr>
        <w:autoSpaceDE w:val="0"/>
        <w:autoSpaceDN w:val="0"/>
        <w:adjustRightInd w:val="0"/>
        <w:spacing w:line="611" w:lineRule="exact"/>
        <w:jc w:val="center"/>
        <w:rPr>
          <w:rFonts w:ascii="Times New Roman" w:hAnsi="Times New Roman" w:eastAsia="方正小标宋_GBK"/>
          <w:b/>
          <w:color w:val="000000"/>
          <w:spacing w:val="-6"/>
          <w:kern w:val="0"/>
          <w:sz w:val="36"/>
          <w:szCs w:val="24"/>
        </w:rPr>
      </w:pPr>
      <w:r>
        <w:rPr>
          <w:rFonts w:hint="eastAsia" w:ascii="Times New Roman" w:hAnsi="Times New Roman" w:eastAsia="方正小标宋_GBK"/>
          <w:b/>
          <w:color w:val="000000"/>
          <w:spacing w:val="-6"/>
          <w:kern w:val="0"/>
          <w:sz w:val="36"/>
          <w:szCs w:val="24"/>
        </w:rPr>
        <w:t>2018年度选题指南</w:t>
      </w:r>
    </w:p>
    <w:p>
      <w:pPr>
        <w:autoSpaceDE w:val="0"/>
        <w:autoSpaceDN w:val="0"/>
        <w:adjustRightInd w:val="0"/>
        <w:spacing w:line="531" w:lineRule="exact"/>
        <w:jc w:val="center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“十三五”国家密码发展基金2018年立项资助密码理论研究的范围如下：</w:t>
      </w:r>
    </w:p>
    <w:p>
      <w:pPr>
        <w:autoSpaceDE w:val="0"/>
        <w:autoSpaceDN w:val="0"/>
        <w:adjustRightInd w:val="0"/>
        <w:spacing w:line="571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  <w:t xml:space="preserve">        1.密码基础理论研究</w:t>
      </w: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主要包括：计算数论和计算代数中的困难问题；计算复杂性理论；代码混淆理论等。</w:t>
      </w:r>
    </w:p>
    <w:p>
      <w:pPr>
        <w:autoSpaceDE w:val="0"/>
        <w:autoSpaceDN w:val="0"/>
        <w:adjustRightInd w:val="0"/>
        <w:spacing w:line="571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  <w:t xml:space="preserve">        2.密码算法设计与分析</w:t>
      </w: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主要包括：对称密码和公钥密码的自主创新设计与分析；量子计算密码分析；白盒密码算法设计与实现技术等。</w:t>
      </w:r>
    </w:p>
    <w:p>
      <w:pPr>
        <w:autoSpaceDE w:val="0"/>
        <w:autoSpaceDN w:val="0"/>
        <w:adjustRightInd w:val="0"/>
        <w:spacing w:line="571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  <w:t xml:space="preserve">        3.密码协议研究</w:t>
      </w: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研究形成密码协议设计与分析的理论、方法和平台，主要包括：密码协议基本模块、安全模型和归约方法、可证明安全与形式化分析理论；针对新应用的典型环境中的实用安全协议；量子密码协议等。</w:t>
      </w:r>
    </w:p>
    <w:p>
      <w:pPr>
        <w:autoSpaceDE w:val="0"/>
        <w:autoSpaceDN w:val="0"/>
        <w:adjustRightInd w:val="0"/>
        <w:spacing w:line="571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  <w:t xml:space="preserve">        4.密码工程技术研究</w:t>
      </w: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主要包括：密码算法实现技术；侧信道攻击与防御技术；随机数发生器原理与实现技术；密钥和密码体制安全防护技术等。</w:t>
      </w:r>
    </w:p>
    <w:p>
      <w:pPr>
        <w:autoSpaceDE w:val="0"/>
        <w:autoSpaceDN w:val="0"/>
        <w:adjustRightInd w:val="0"/>
        <w:spacing w:line="571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2"/>
          <w:szCs w:val="24"/>
        </w:rPr>
        <w:t xml:space="preserve">        5.密码系统测评分析研究</w:t>
      </w:r>
    </w:p>
    <w:p>
      <w:pPr>
        <w:autoSpaceDE w:val="0"/>
        <w:autoSpaceDN w:val="0"/>
        <w:adjustRightInd w:val="0"/>
        <w:spacing w:line="571" w:lineRule="exact"/>
        <w:ind w:firstLine="640"/>
        <w:jc w:val="left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主要包括：密码标准符合性测评技术；白盒密码测评理论与技术；侧信道及其防御测评理论与技术；密码软件测评理论与技术等。</w:t>
      </w:r>
    </w:p>
    <w:p>
      <w:pPr>
        <w:autoSpaceDE w:val="0"/>
        <w:autoSpaceDN w:val="0"/>
        <w:adjustRightInd w:val="0"/>
        <w:spacing w:line="591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3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4" w:h="16836"/>
      <w:pgMar w:top="2096" w:right="1472" w:bottom="1982" w:left="1586" w:header="720" w:footer="14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right="280"/>
      <w:jc w:val="right"/>
      <w:rPr>
        <w:rFonts w:ascii="宋体" w:cs="宋体"/>
        <w:kern w:val="0"/>
        <w:sz w:val="24"/>
        <w:szCs w:val="24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280"/>
      <w:jc w:val="left"/>
      <w:rPr>
        <w:rFonts w:ascii="宋体" w:cs="宋体"/>
        <w:kern w:val="0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2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0F7"/>
    <w:rsid w:val="0032581A"/>
    <w:rsid w:val="006C23D3"/>
    <w:rsid w:val="007979BE"/>
    <w:rsid w:val="007B1CC5"/>
    <w:rsid w:val="008F2908"/>
    <w:rsid w:val="00A6092B"/>
    <w:rsid w:val="00AD2675"/>
    <w:rsid w:val="00BA1527"/>
    <w:rsid w:val="00D850F7"/>
    <w:rsid w:val="44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Company WB.</Company>
  <Pages>14</Pages>
  <Words>397</Words>
  <Characters>2264</Characters>
  <Lines>18</Lines>
  <Paragraphs>5</Paragraphs>
  <TotalTime>0</TotalTime>
  <ScaleCrop>false</ScaleCrop>
  <LinksUpToDate>false</LinksUpToDate>
  <CharactersWithSpaces>2656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2017-12-14T03:07:00Z</dcterms:created>
  <dc:creator>wb</dc:creator>
  <cp:lastModifiedBy>xusq</cp:lastModifiedBy>
  <dcterms:modified xsi:type="dcterms:W3CDTF">2017-12-25T06:47:43Z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